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Ämne: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SV: Vad gäller när det gäller </w:t>
      </w:r>
      <w:r w:rsidRPr="00CD0ECA">
        <w:rPr>
          <w:rFonts w:ascii="Arial" w:hAnsi="Arial" w:cs="Arial"/>
          <w:sz w:val="20"/>
          <w:szCs w:val="20"/>
        </w:rPr>
        <w:t>kolfilterfläktar, dnr 1261-5212/2012.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Bäste Jim!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Tack för ditt brev och funderingar kring kolfilterfläktar.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Boverket har inte tillsyn i enskilda fall enligt plan- och bygglagen (PBL). Det är kommunens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byggnadsnämnd som har tillsyn- och kontrollansvar samt är den tillsynsmyndighet som man har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samråd inför påbörjad nybyggnation eller vid planerad väsentlig ändring för vidare vägledning och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besked.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Det framgår av din beskrivning nedan och diskussion vi hade på telefon att byggherren inte följde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överenskommen lösning för kökets ventilation och tillät att installera kolfilterfläkt. Du hade kontakt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med vvs-konsult och byggnadsinspektör oc</w:t>
      </w:r>
      <w:bookmarkStart w:id="0" w:name="_GoBack"/>
      <w:bookmarkEnd w:id="0"/>
      <w:r w:rsidRPr="00CD0ECA">
        <w:rPr>
          <w:rFonts w:ascii="Arial" w:hAnsi="Arial" w:cs="Arial"/>
          <w:sz w:val="20"/>
          <w:szCs w:val="20"/>
        </w:rPr>
        <w:t>h undrar nu var i byggregler eller lagtext finns det förbud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att installera kolfilterfläkt vid nybyggnation.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Jag tycker att det är märkligt att du fick olika svar från konsulten och byggnadsinspektören. Både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lagstiftning och Boverkets föreskrifter är enbart funktionsbaserade krav. Dessa krav ska verifieras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genom rätt tillämpning/tolkning och utförande i samråd med byggnadsinspektören som i ditt fall har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gett korrekt svar: varken krav på god uppfångningsförmåga (</w:t>
      </w:r>
      <w:r w:rsidRPr="00CD0ECA">
        <w:rPr>
          <w:rFonts w:ascii="Arial" w:hAnsi="Arial" w:cs="Arial"/>
          <w:bCs/>
          <w:sz w:val="20"/>
          <w:szCs w:val="20"/>
        </w:rPr>
        <w:t>BBR, avsnitt 6:2524</w:t>
      </w:r>
      <w:r w:rsidRPr="00CD0ECA">
        <w:rPr>
          <w:rFonts w:ascii="Arial" w:hAnsi="Arial" w:cs="Arial"/>
          <w:sz w:val="20"/>
          <w:szCs w:val="20"/>
        </w:rPr>
        <w:t>) eller allmänna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brandkrav kommer att uppfyllas med installation av kolfilterfläkt/cirkulationsfläkt. Fukt från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matberedning blir kvar inomhus, ångan cirkuleras tillbaka ut i köket och fettet kan lagras framme på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kåpan (brandfara). Alltså: vill avråda att installera kolfilterfläkt i syfte att spara energi eller pengar.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Lösningen i princip kan bara leda till ökat matos i hela bostaden m.m. och kan tvinga ägaren att vädra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mer och därmed ”nollställa” den förväntade energivinsten. Kolfilterfläkt kräver dessutom mycket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skötsel och underhåll med filterbyte minst två gånger per år (enligt ”Råd och Rön” tester). Lösning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med kolfilter kan bara accepteras i vissa fall, exempelvis i befintliga byggnader som inte har haft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imkanaler och som inte i huvudsak används som bostad.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Skickar kopia av detta svar för kännedom även till branschorganisationer med flera.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Med vänliga hälsningar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Wanda Rydholm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-------------------------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Civ.ing./ventexpert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lastRenderedPageBreak/>
        <w:t>--------------------------------------------------------------------------------------------------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Boverket – Myndigheten för samhällsplanering, byggande och boende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Telefon: direkt 0455-35 32 08, växel 0455-35 30 00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Postadress: Boverket, Box 534, 371 23 Karlskrona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Wanda.rydholm@boverket.se</w:t>
      </w:r>
    </w:p>
    <w:p w:rsidR="00CD0ECA" w:rsidRPr="00CD0ECA" w:rsidRDefault="00CD0ECA" w:rsidP="00CD0ECA">
      <w:pPr>
        <w:pStyle w:val="NormalWeb"/>
        <w:rPr>
          <w:rFonts w:ascii="Arial" w:hAnsi="Arial" w:cs="Arial"/>
          <w:sz w:val="20"/>
          <w:szCs w:val="20"/>
        </w:rPr>
      </w:pPr>
      <w:r w:rsidRPr="00CD0ECA">
        <w:rPr>
          <w:rFonts w:ascii="Arial" w:hAnsi="Arial" w:cs="Arial"/>
          <w:sz w:val="20"/>
          <w:szCs w:val="20"/>
        </w:rPr>
        <w:t>www.boverket.se</w:t>
      </w:r>
    </w:p>
    <w:p w:rsidR="00327596" w:rsidRPr="00CD0ECA" w:rsidRDefault="00327596"/>
    <w:sectPr w:rsidR="00327596" w:rsidRPr="00CD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CA"/>
    <w:rsid w:val="00327596"/>
    <w:rsid w:val="00C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D71FD-586A-4E5F-8778-A9FBBA7D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CD0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bofeldt</dc:creator>
  <cp:keywords/>
  <dc:description/>
  <cp:lastModifiedBy>ida bofeldt</cp:lastModifiedBy>
  <cp:revision>1</cp:revision>
  <dcterms:created xsi:type="dcterms:W3CDTF">2015-05-11T18:00:00Z</dcterms:created>
  <dcterms:modified xsi:type="dcterms:W3CDTF">2015-05-11T18:01:00Z</dcterms:modified>
</cp:coreProperties>
</file>